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line="240" w:lineRule="auto"/>
        <w:jc w:val="center"/>
        <w:rPr>
          <w:vertAlign w:val="baseline"/>
        </w:rPr>
      </w:pPr>
      <w:bookmarkStart w:colFirst="0" w:colLast="0" w:name="_heading=h.dz8nxkf4u8bb" w:id="0"/>
      <w:bookmarkEnd w:id="0"/>
      <w:r w:rsidDel="00000000" w:rsidR="00000000" w:rsidRPr="00000000">
        <w:rPr>
          <w:vertAlign w:val="baseline"/>
          <w:rtl w:val="0"/>
        </w:rPr>
        <w:t xml:space="preserve">AO DOUTO JUÍZO DA VARA CÍVEL DE ITABUNA/BA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Joana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brasileira, estado civil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nº()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técnica em contabilidade, portadora da carteira de identidade nº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()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inscrita no CPF sob o nº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()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domiciliada na cidade de Itabuna/BA, endereço eletrônico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joana@email.com</w:t>
        </w:r>
      </w:hyperlink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por intermédio do seu advogado,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endereço constante em procuração em anexo,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 endereço profissional constante da procuração em anexo, para fins do artigo 77, inc. V, do CPC,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vem perante a este juízo, propor,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spacing w:after="0" w:line="240" w:lineRule="auto"/>
        <w:jc w:val="center"/>
        <w:rPr>
          <w:vertAlign w:val="baseline"/>
        </w:rPr>
      </w:pPr>
      <w:bookmarkStart w:colFirst="0" w:colLast="0" w:name="_heading=h.ertphjstwoy" w:id="1"/>
      <w:bookmarkEnd w:id="1"/>
      <w:r w:rsidDel="00000000" w:rsidR="00000000" w:rsidRPr="00000000">
        <w:rPr>
          <w:vertAlign w:val="baseline"/>
          <w:rtl w:val="0"/>
        </w:rPr>
        <w:t xml:space="preserve">AÇÃO ANULATÓRIA DE NEGÓCIO JURÍDICO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face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Joaquim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Brasileiro, Estado civil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()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 profissão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()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portador de identidade nº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()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inscrito no CPF sob o nº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()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endereço eletrônico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joaquim@email.com</w:t>
        </w:r>
      </w:hyperlink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domiciliado no município de Itabuna/BA, pelos fatos que passa a expor: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– GRATUIDADE DE JUSTIÇA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Solicita a Justiça Gratuita, por não ter condições de arcar com as despesas e encargos processuais, conforme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contempla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 artigo 98 do Código de Processo Civil.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 – DA AUDIÊNCIA DE CONCILIAÇÃO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manifesta interesse pela realização da audiência de conciliação, ou mediação.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 – DOS FATOS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no dia 20/12/2016, recebeu a notícia de que seu filho, MARCOS, de 18 anos de idade, havia sido preso, de forma ilegal e levado a uma unidade prisional.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Desorientada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procurou um advogado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o qual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lhe cobrou 20.000,00 para atuar na causa.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esesperada por não ter disponível o valor cobrado pelo advogado,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pôs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seu carro à venda, cujo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valor é estimado em 50.000,00. Ocorre Excelência, que o RÉU, p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revalecendo-se da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situação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propôs para compra do veículo ofertado, o valor de 20.000,00, valor muito abaixo do real valor de mercado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reocupada, com pressa e sem saber o que fazer,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Autora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encontrou outra alternativa e aceitou a proposta feita pelo RÉU.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Entretanto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EXCELÊNCIA, ocorre que no dia seguinte, a autora descobriu que a avó paterna do seu filho, já havia contratado um advogado e que através de um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Habeas Corpus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seu filho já estava em liberdade.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Diante d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novos fatos, 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Autora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imediatamente procurou o RÉU e pediu o desfazimento do negócio, no entanto, teve o seu pedido negado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IV – DOS FUNDAMENTOS JURÍDICOS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É p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erceptível as circunstâncias que caracteriza, a ocorrência de lesão sofrida pela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Autora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 negócio celebrado com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o RÉU. Assim, pede-se a anulação do negócio jurídico,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conforme artigo 157/158 do Código Civil: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Art. 157. Ocorre a lesão quando uma pessoa, sob premente necessidade, ou por inexperiência, se obriga a prestação manifestamente desproporcional ao valor da prestação oposta.</w:t>
      </w:r>
    </w:p>
    <w:p w:rsidR="00000000" w:rsidDel="00000000" w:rsidP="00000000" w:rsidRDefault="00000000" w:rsidRPr="00000000" w14:paraId="00000033">
      <w:pPr>
        <w:spacing w:after="200" w:before="200" w:line="240" w:lineRule="auto"/>
        <w:ind w:left="1440" w:firstLine="36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§ 1 </w:t>
      </w:r>
      <w:r w:rsidDel="00000000" w:rsidR="00000000" w:rsidRPr="00000000">
        <w:rPr>
          <w:rFonts w:ascii="Arial" w:cs="Arial" w:eastAsia="Arial" w:hAnsi="Arial"/>
          <w:i w:val="1"/>
          <w:sz w:val="34"/>
          <w:szCs w:val="34"/>
          <w:u w:val="single"/>
          <w:vertAlign w:val="superscript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Aprecia-se a desproporção das prestações segundo os valores vigentes ao tempo em que foi celebrado o negócio jurídico.</w:t>
      </w:r>
    </w:p>
    <w:p w:rsidR="00000000" w:rsidDel="00000000" w:rsidP="00000000" w:rsidRDefault="00000000" w:rsidRPr="00000000" w14:paraId="00000034">
      <w:pPr>
        <w:spacing w:after="200" w:before="200" w:line="240" w:lineRule="auto"/>
        <w:ind w:left="1440" w:firstLine="36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§ 2 </w:t>
      </w:r>
      <w:r w:rsidDel="00000000" w:rsidR="00000000" w:rsidRPr="00000000">
        <w:rPr>
          <w:rFonts w:ascii="Arial" w:cs="Arial" w:eastAsia="Arial" w:hAnsi="Arial"/>
          <w:i w:val="1"/>
          <w:sz w:val="34"/>
          <w:szCs w:val="34"/>
          <w:u w:val="single"/>
          <w:vertAlign w:val="superscript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Não se decretará a anulação do negócio, se for oferecido suplemento suficiente, ou se a parte favorecida concordar com a redução do proveito.</w:t>
      </w:r>
    </w:p>
    <w:p w:rsidR="00000000" w:rsidDel="00000000" w:rsidP="00000000" w:rsidRDefault="00000000" w:rsidRPr="00000000" w14:paraId="00000035">
      <w:pPr>
        <w:spacing w:after="200" w:before="200" w:line="240" w:lineRule="auto"/>
        <w:ind w:firstLine="360"/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00" w:before="200" w:line="240" w:lineRule="auto"/>
        <w:ind w:left="1440" w:firstLine="36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Art. 158. Os negócios de transmissão gratuita de bens ou remissão de dívida, se os praticar o devedor já insolvente, ou por eles reduzido à insolvência, ainda quando o ignore, poderão ser anulados pelos credores quirografários, como lesivos dos seus direitos.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Sendo assim,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sob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base legal para a anulação do respectivo negócio jurídico.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– PEDIDO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Diante ao fatos, a Autora, solicita a esse juízo: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– Gratuidade de Justiça;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 – A designação de audiência de mediação ou conciliação;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– Citação do Réu para a relação processual;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– Para que seja julgado procedente o seu pedido de anulação do negócio jurídico;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– E que condene o réu a arcar com as custas processuais e os honorário advocatícios oriundos desse processo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 – PROVAS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Solicita a realização de depoimento pessoal, audição testemunhal, a inclusão das provas documentais, e daquelas que forem necessárias no curso do processo.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VII – DO VALOR DA CAUSA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Compreende-se ser o valor da causa, R$ 33.000,00 (trinta mil reais)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2"/>
      <w:bookmarkEnd w:id="2"/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Itabuna, 25 de dezembro de 2016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OAB/0000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506C8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 w:val="1"/>
    <w:rsid w:val="001F2DEA"/>
    <w:rPr>
      <w:color w:val="0563c1" w:themeColor="hyperlink"/>
      <w:u w:val="single"/>
    </w:rPr>
  </w:style>
  <w:style w:type="paragraph" w:styleId="SemEspaamento">
    <w:name w:val="No Spacing"/>
    <w:uiPriority w:val="1"/>
    <w:qFormat w:val="1"/>
    <w:rsid w:val="00630A29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oana@email.com" TargetMode="External"/><Relationship Id="rId8" Type="http://schemas.openxmlformats.org/officeDocument/2006/relationships/hyperlink" Target="mailto:joaquim@e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UBfSY7GvLMgLQHARy8gFOblm5w==">AMUW2mURwkGCMh4Urg8bgFQRBlb+//BOS60LnC01UGwxZpTAMrb0wtcAxalQqCrot14WcWZoySWQMm+ZqycnS3ArsFyELL1rrBLuHYmXdu1AL3pWkUstlnw34iXIOhgzc1pILRi4sY6c5waqfa3ZaNa9UwpZllaWIzn6aKbIn3RMqPPWQU6XACg=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2020-04-20T14:41:00Z</dcterms:created>
  <dc:creator>Marcos Rodrigues</dc:creator>
</cp:coreProperties>
</file>