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JUÍZO ESPECIAL CÍVEL DA COMARCA DE DOURADOS/MS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Bernardo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brasileiro, estado civil XXX, profissão XXX, portador da carteira de identidade nº 00000, inscrito no CPF sob o nº 0000000, endereço eletrônico bnd@email.com, residente e domiciliado na cidade de Dourados/MS, por meio do advogado infra-assinado, com endereço profissional constante da procuração em anexo, para fins do artigo 77, inc. V, do CPC, vem, a esse juízo, propor,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pStyle w:val="Heading2"/>
        <w:jc w:val="center"/>
        <w:rPr/>
      </w:pPr>
      <w:bookmarkStart w:colFirst="0" w:colLast="0" w:name="_heading=h.kpbi20s5s38z" w:id="0"/>
      <w:bookmarkEnd w:id="0"/>
      <w:r w:rsidDel="00000000" w:rsidR="00000000" w:rsidRPr="00000000">
        <w:rPr>
          <w:rtl w:val="0"/>
        </w:rPr>
        <w:t xml:space="preserve">AÇÃO INDENIZATÓRIA DE DANOS MATERIAIS E MORAIS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pelo procedimento previsto na Lei 9.099/95, em face de Samuel, brasileiro, portador da carteira de identidade nº 0000, inscrito no CPF sob o nº 000000000, endereço eletrônico sss@email.com,  residente e domiciliado na cidade de Campo Grande/MS, pelos fatos e fundamentos jurídicos que passa a expor.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FATOS JURÍDICOS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PARTE AUTORA, celebrou PARTE, contrato escrito que tinha por objeto a restituição de um cavalo avaliado em R $10.000,00, até o dia 2 de outubro de 2016.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Ocorre EXCELÊNCIA, que o RÉU, por pura desídia, não cumpriu com a obrigação de restituir na acordada e também não o fez até o mês de janeiro do ano seguinte, data qual, o cavalo, ainda em sua posse, veio a morrer devido a uma forte chuva que provocou alagamento e forte correnteza, fato qual, cessou as chances de resistência do animal.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– FUNDAMENTOS JURÍDICOS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Consta no referido contrato que o RÉU, contraiu a obrigação e faria a restituição da coisa no dia 02/10/2016. Portanto EXCELÊNCIA, tal conduta, incide diretamente nos artigos 389 e 397 do Código Civil, </w:t>
      </w:r>
    </w:p>
    <w:p w:rsidR="00000000" w:rsidDel="00000000" w:rsidP="00000000" w:rsidRDefault="00000000" w:rsidRPr="00000000" w14:paraId="00000015">
      <w:pPr>
        <w:ind w:left="1416" w:firstLine="0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highlight w:val="white"/>
          <w:rtl w:val="0"/>
        </w:rPr>
        <w:t xml:space="preserve">Art. 389. Não cumprida a obrigação, responde o devedor por perdas e danos, mais juros e atualização monetária segundo índices oficiais regularmente estabelecidos, e honorários de advogado.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16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highlight w:val="white"/>
          <w:rtl w:val="0"/>
        </w:rPr>
        <w:t xml:space="preserve">Art. 397. O inadimplemento da obrigação, positiva e líquida, no seu termo, constitui de pleno direito em mora o devedor.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Assim, cabe 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 AUTORA, ser indenizada pelo RÈU, no valor equivalente do cavalo acrescidos de juros e mora.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caso em concreto fica caracterizada a culpa do RÈU, pois, propositalmente não cumpriu com obrigação, tendo assim agido de má-fé, contrariando os princípios do artigo 422 do Código Civil e dessa forma, EXELÊNCIA, tal conduta além de ferir os princípios da boa-fé objetiva, incidiu sob o artigo 389, também do Código Civil.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16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highlight w:val="white"/>
          <w:rtl w:val="0"/>
        </w:rPr>
        <w:t xml:space="preserve">Art. 422. Os contratantes são obrigados a guardar, assim na conclusão do contrato, como em sua execução, os princípios de probidade e boa-fé.</w:t>
      </w:r>
    </w:p>
    <w:p w:rsidR="00000000" w:rsidDel="00000000" w:rsidP="00000000" w:rsidRDefault="00000000" w:rsidRPr="00000000" w14:paraId="0000001B">
      <w:pPr>
        <w:ind w:left="1416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highlight w:val="white"/>
          <w:rtl w:val="0"/>
        </w:rPr>
        <w:t xml:space="preserve">Art. 389. Não cumprida a obrigação, responde o devedor por perdas e danos, mais juros e atualização monetária segundo índices oficiais regularmente estabelecidos, e honorários de advogado.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 - PEDIDOS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Diante do exposto, requer a esse juízo: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– a designação de audiência de conciliação ou mediação e intimação da PARTE RÉ para comparecimento;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 – a citação da PARTE RÉ para integrar a relação processual;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 – que seja a PARTE RÉ condenada a pagar o valor de R$ 10.000,00 (dez mil reais), corrigido desde a data estipulada para restituição da coisa;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 – a condenação 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RÉ ao pagamento de indenização pelas perdas danos, no valor de 5.000,00 (cinco mil reais)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 – que seja julgado procedente o pedido para condenar o réu a pagar as despesas processuais e os honorários advocatícios de sucumbência.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 - PROVAS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Requer a produção das provas documental, pericial, depoimento pessoal, testemunhal e daquelas que se fizerem necessárias no curso da instrução processual.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 - VALOR DA CAUSA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Dá-se à causa o valor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 $15.000,00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(quinze mil reais), acrescidos de juro e mora.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Dourados, 02 de fevereiro de 2017.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Advogado/nome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OAB/(0000-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A51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1168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sMyVf9I9+Us3AmvXhpNk5QfYw==">AMUW2mVKsQPqmzlBqSqAZ2x0pnjELSOavepLYilJNW6D5X5a8eWOii0aCCgj83XN+kkeyQkzMXBfp4TV+5wH+X7hx4TKF0J3h+6H85+8TNOiViAcOACNI24NSTax7Kv8XCy1QN/XNl6qAwQRbdl05TfPzldjNaKJ5Q==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2020-04-26T16:33:00Z</dcterms:created>
  <dc:creator>Marcos Rodrigues</dc:creator>
</cp:coreProperties>
</file>