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vw0bki1p3hj" w:id="0"/>
      <w:bookmarkEnd w:id="0"/>
      <w:r w:rsidDel="00000000" w:rsidR="00000000" w:rsidRPr="00000000">
        <w:rPr>
          <w:rtl w:val="0"/>
        </w:rPr>
        <w:t xml:space="preserve">AO JUIZADO ESPECIAL CÍVEL DA COMARCA DE NOVA IGUAÇU/RJ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PROCESSO Nº 123456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PAULA OLIVEIRA, já qualificada nos autos do processo sob o número em epígrafe, no qual MARCOS CAVALCANTE, também já qualificado por seu advogado, move ação de cobrança contra a RÈ que, respeitosamente vem à Vossa Excelência, para apresentar sua defesa e contestar os fatos alegados pelo AUTOR neste processo.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240" w:before="240" w:line="360" w:lineRule="auto"/>
        <w:ind w:left="720" w:firstLine="0"/>
        <w:jc w:val="center"/>
        <w:rPr/>
      </w:pPr>
      <w:bookmarkStart w:colFirst="0" w:colLast="0" w:name="_ph8dgvtzn88h" w:id="1"/>
      <w:bookmarkEnd w:id="1"/>
      <w:r w:rsidDel="00000000" w:rsidR="00000000" w:rsidRPr="00000000">
        <w:rPr>
          <w:rtl w:val="0"/>
        </w:rPr>
        <w:t xml:space="preserve">CONTESTAÇÃO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pStyle w:val="Heading3"/>
        <w:spacing w:after="240" w:before="240" w:line="360" w:lineRule="auto"/>
        <w:ind w:left="720" w:firstLine="0"/>
        <w:jc w:val="both"/>
        <w:rPr>
          <w:b w:val="1"/>
        </w:rPr>
      </w:pPr>
      <w:bookmarkStart w:colFirst="0" w:colLast="0" w:name="_ifqhxyj9t184" w:id="2"/>
      <w:bookmarkEnd w:id="2"/>
      <w:r w:rsidDel="00000000" w:rsidR="00000000" w:rsidRPr="00000000">
        <w:rPr>
          <w:b w:val="1"/>
          <w:rtl w:val="0"/>
        </w:rPr>
        <w:t xml:space="preserve">I - DAS PRELIMIARES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72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RÉ, solicita a o reconhecimento da litispendência, conforme determina o artigo 337, inciso VI e  parágrafos 1º, 2º e 3ºdo Código de Processo Civil, bem como a arguição de incompetência deste Juízo em virtude do território, conforme artigo 4º, inciso I e artigo 51, inciso II da Lei 9099/95.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72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Respectivamente,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720" w:firstLine="70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Art. 337. Incumbe ao réu, antes de discutir o mérito, alegar: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720" w:firstLine="70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VI - litispendência; 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§ 1º Verifica-se a litispendência ou a coisa julgada quando se reproduz ação anteriormente ajuizada. 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§ 2º Uma ação é idêntica a outra quando possui as mesmas partes, a mesma causa de pedir e o mesmo pedido. § 3º Há litispendência quando se repete ação que está em curso.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left="720"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Art. 4º É competente, para as causas previstas nesta Lei, o Juizado do foro: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- do domicílio do réu ou, a critério do autor, do local onde aquele exerça atividades profissionais ou econômicas ou mantenha estabelecimento, filial, agência, sucursal ou escritório;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7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</w:t>
        <w:tab/>
        <w:t xml:space="preserve">Art. 51. Extingue-se o processo, além dos casos previstos em lei: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- quando o autor deixar de comparecer a qualquer das audiências do processo;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II - quando inadmissível o procedimento instituído por esta Lei ou seu prosseguimento, após a conciliação;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III - quando for reconhecida a incompetência territorial;</w:t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PARTE AUTORA, moveu ação de cobrança em desfavor da Requerida, no valor de R$1.600,00, relativo à despesas de condomínio e de gás referentes aos meses de outubro, novembro e dezembro do ano de 2016, contas cujas quais pertencem ao imóvel no qual reside a parte RÉ.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Ocorre EXCELÊNCIA, que no dia 23 de setembro, a RÉ, assinou um contrato de compromisso de compra e venda com a PARTE AUTORA, com depósito de reserva no valor de R$2.000,00, comprovadamente pagos pela RÉ na mesma data, referente a um imóvel situado no referido condomínio, no valor de 178 mil reais. 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Entretanto, o negócio só veio a ser celebrado em janeiro de 2017 por conta de atrasos na liberação do financiamento, que foi causado pela documentação do imóvel encontrava-se irregular.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no dia 02/01/2017, a RÉ, pagou o Imposto sobre Transferência de Bens Imóveis( ITBI), no dia 16/01/2017, o contrato foi registrado no Cartório de Imóveis e no dia 17/01/2017, a PARTE AUTORA recebeu da RÈ o valor de 178 mil Reais. No dia 21/01/2017 a RÈ, transferiu a conta de gás para o seu nome e junto com a sua mãe,  no dia 24/01/201, mudaram-se para o imóvel.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RÉ, alega que ficou surpresa com a cobrança, pois consta no contrato pelo qual foi celebrado o negócio jurídico, que o imóvel encontrava-se desocupado e que o mesmo seria transferido livre e desembaraçado de qualquer ônus real, pessoal, física, judicial ou extrajudicial, dívidas, sequestro, penhora, impostos, taxas, medidas cautelares, locação, comodato ou de qualquer outra natureza restritiva.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EXCELÊNCIA, a PARTE AUTORA, ajuizou ação idêntica, perante ao Juizado Cível de Resende, cuja qual, a RÈ já foi citada e tem data audiência marcada para a mesma semana da audiência marcada pelo Juízo desta Vara.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240" w:before="240" w:line="360" w:lineRule="auto"/>
        <w:ind w:left="720" w:firstLine="0"/>
        <w:jc w:val="both"/>
        <w:rPr>
          <w:b w:val="1"/>
        </w:rPr>
      </w:pPr>
      <w:bookmarkStart w:colFirst="0" w:colLast="0" w:name="_micqwbnlyrv" w:id="3"/>
      <w:bookmarkEnd w:id="3"/>
      <w:r w:rsidDel="00000000" w:rsidR="00000000" w:rsidRPr="00000000">
        <w:rPr>
          <w:b w:val="1"/>
          <w:rtl w:val="0"/>
        </w:rPr>
        <w:t xml:space="preserve"> II - DAS PROVAS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AUTOR requer a produção das provas documental, pericial, depoimento pessoal, testemunhal e daquelas que se fizerem necessárias no curso da instrução processual.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Style w:val="Heading3"/>
        <w:spacing w:after="240" w:before="240" w:line="360" w:lineRule="auto"/>
        <w:ind w:left="720" w:firstLine="0"/>
        <w:jc w:val="both"/>
        <w:rPr>
          <w:b w:val="1"/>
        </w:rPr>
      </w:pPr>
      <w:bookmarkStart w:colFirst="0" w:colLast="0" w:name="_g5hfc1vg1uf0" w:id="4"/>
      <w:bookmarkEnd w:id="4"/>
      <w:r w:rsidDel="00000000" w:rsidR="00000000" w:rsidRPr="00000000">
        <w:rPr>
          <w:b w:val="1"/>
          <w:rtl w:val="0"/>
        </w:rPr>
        <w:t xml:space="preserve">III - PEDIDOS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 xml:space="preserve">Diante ao exposto a PARTE RÉ, respeitosamente, requer a Vossa EXCELÊNCIA, os pedidos que passo a descrever: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concessão da gratuidade de justiça;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reconhecimento da litispendência;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reconhecimento a incompetência relativa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seja concedido a extinção do processo;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condene a autora ao pagamento das custas processuais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condene a autora ao pagamento dos honorários;</w:t>
      </w:r>
    </w:p>
    <w:p w:rsidR="00000000" w:rsidDel="00000000" w:rsidP="00000000" w:rsidRDefault="00000000" w:rsidRPr="00000000" w14:paraId="00000033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3"/>
        <w:spacing w:after="240" w:before="240" w:line="360" w:lineRule="auto"/>
        <w:ind w:left="720" w:firstLine="0"/>
        <w:jc w:val="both"/>
        <w:rPr>
          <w:b w:val="1"/>
        </w:rPr>
      </w:pPr>
      <w:bookmarkStart w:colFirst="0" w:colLast="0" w:name="_5aezj092aezs" w:id="5"/>
      <w:bookmarkEnd w:id="5"/>
      <w:r w:rsidDel="00000000" w:rsidR="00000000" w:rsidRPr="00000000">
        <w:rPr>
          <w:b w:val="1"/>
          <w:rtl w:val="0"/>
        </w:rPr>
        <w:t xml:space="preserve">IV - DO VALOR DA CAUSA</w:t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Dá-se à esta causa, o valor de 1.600,00 (hum mil e seiscentos reais)</w:t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Resende, data. 00/00/00</w:t>
      </w:r>
    </w:p>
    <w:p w:rsidR="00000000" w:rsidDel="00000000" w:rsidP="00000000" w:rsidRDefault="00000000" w:rsidRPr="00000000" w14:paraId="00000038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 .MR</w:t>
      </w:r>
    </w:p>
    <w:p w:rsidR="00000000" w:rsidDel="00000000" w:rsidP="00000000" w:rsidRDefault="00000000" w:rsidRPr="00000000" w14:paraId="00000039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OAB/ 0000 SC</w:t>
      </w:r>
    </w:p>
    <w:p w:rsidR="00000000" w:rsidDel="00000000" w:rsidP="00000000" w:rsidRDefault="00000000" w:rsidRPr="00000000" w14:paraId="0000003A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